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A61" w:rsidRDefault="00780A61" w:rsidP="00CD4DA6">
      <w:pPr>
        <w:jc w:val="center"/>
        <w:rPr>
          <w:b/>
        </w:rPr>
      </w:pPr>
      <w:r>
        <w:rPr>
          <w:b/>
        </w:rPr>
        <w:t>Microscope Lab Part 1</w:t>
      </w:r>
    </w:p>
    <w:p w:rsidR="00780A61" w:rsidRDefault="00780A61" w:rsidP="0081127E">
      <w:pPr>
        <w:rPr>
          <w:b/>
        </w:rPr>
      </w:pPr>
      <w:r>
        <w:rPr>
          <w:b/>
        </w:rPr>
        <w:t>Purpose</w:t>
      </w:r>
    </w:p>
    <w:p w:rsidR="00780A61" w:rsidRPr="00780A61" w:rsidRDefault="00780A61" w:rsidP="00780A61">
      <w:pPr>
        <w:pStyle w:val="ListParagraph"/>
        <w:numPr>
          <w:ilvl w:val="0"/>
          <w:numId w:val="1"/>
        </w:numPr>
      </w:pPr>
      <w:r w:rsidRPr="00780A61">
        <w:t>Be able to identify the parts of the microscope and adjust the light.</w:t>
      </w:r>
    </w:p>
    <w:p w:rsidR="00780A61" w:rsidRDefault="00780A61" w:rsidP="00780A61">
      <w:pPr>
        <w:pStyle w:val="ListParagraph"/>
        <w:numPr>
          <w:ilvl w:val="0"/>
          <w:numId w:val="1"/>
        </w:numPr>
      </w:pPr>
      <w:r w:rsidRPr="00780A61">
        <w:t xml:space="preserve">Be able to list the steps in focusing on a slide under scanning power, low power, and high </w:t>
      </w:r>
      <w:r w:rsidRPr="00780A61">
        <w:rPr>
          <w:u w:val="single"/>
        </w:rPr>
        <w:t>power</w:t>
      </w:r>
      <w:r w:rsidRPr="00780A61">
        <w:t>.</w:t>
      </w:r>
    </w:p>
    <w:p w:rsidR="00780A61" w:rsidRDefault="00780A61" w:rsidP="00780A61">
      <w:pPr>
        <w:pStyle w:val="ListParagraph"/>
        <w:numPr>
          <w:ilvl w:val="0"/>
          <w:numId w:val="1"/>
        </w:numPr>
      </w:pPr>
      <w:r>
        <w:t>E</w:t>
      </w:r>
      <w:r w:rsidRPr="00780A61">
        <w:t>xplain how to calculate the total magnification of each objective</w:t>
      </w:r>
      <w:r>
        <w:t>.</w:t>
      </w:r>
    </w:p>
    <w:p w:rsidR="00780A61" w:rsidRDefault="00780A61" w:rsidP="00780A61">
      <w:pPr>
        <w:pStyle w:val="ListParagraph"/>
        <w:numPr>
          <w:ilvl w:val="0"/>
          <w:numId w:val="1"/>
        </w:numPr>
      </w:pPr>
      <w:r w:rsidRPr="00780A61">
        <w:t>Measure the field of view under scanning power using a metric ruler</w:t>
      </w:r>
      <w:r>
        <w:t>.</w:t>
      </w:r>
    </w:p>
    <w:p w:rsidR="00780A61" w:rsidRPr="00780A61" w:rsidRDefault="00780A61" w:rsidP="00780A61">
      <w:pPr>
        <w:pStyle w:val="ListParagraph"/>
        <w:numPr>
          <w:ilvl w:val="0"/>
          <w:numId w:val="1"/>
        </w:numPr>
      </w:pPr>
      <w:r w:rsidRPr="00780A61">
        <w:t>Calculate the field of view for the low and high power objective.</w:t>
      </w:r>
    </w:p>
    <w:p w:rsidR="00780A61" w:rsidRDefault="00780A61" w:rsidP="0081127E">
      <w:pPr>
        <w:rPr>
          <w:b/>
        </w:rPr>
      </w:pPr>
      <w:r>
        <w:rPr>
          <w:b/>
        </w:rPr>
        <w:t>Materials</w:t>
      </w:r>
    </w:p>
    <w:p w:rsidR="00780A61" w:rsidRDefault="00780A61" w:rsidP="00780A61">
      <w:pPr>
        <w:pStyle w:val="ListParagraph"/>
        <w:numPr>
          <w:ilvl w:val="0"/>
          <w:numId w:val="3"/>
        </w:numPr>
      </w:pPr>
      <w:r>
        <w:t>Metric ruler</w:t>
      </w:r>
    </w:p>
    <w:p w:rsidR="00CD4DA6" w:rsidRDefault="00CD4DA6" w:rsidP="00780A61">
      <w:pPr>
        <w:pStyle w:val="ListParagraph"/>
        <w:numPr>
          <w:ilvl w:val="0"/>
          <w:numId w:val="3"/>
        </w:numPr>
      </w:pPr>
      <w:r>
        <w:t>Microscope</w:t>
      </w:r>
    </w:p>
    <w:p w:rsidR="00780A61" w:rsidRDefault="00780A61" w:rsidP="00780A61">
      <w:pPr>
        <w:rPr>
          <w:b/>
        </w:rPr>
      </w:pPr>
      <w:r>
        <w:rPr>
          <w:b/>
        </w:rPr>
        <w:t>Procedure</w:t>
      </w:r>
    </w:p>
    <w:p w:rsidR="00780A61" w:rsidRPr="00C07CB4" w:rsidRDefault="00780A61" w:rsidP="00C07CB4">
      <w:pPr>
        <w:ind w:left="360"/>
      </w:pPr>
      <w:r>
        <w:t xml:space="preserve">1.  </w:t>
      </w:r>
      <w:r w:rsidR="00C07CB4" w:rsidRPr="00C07CB4">
        <w:rPr>
          <w:rFonts w:ascii="Calibri" w:eastAsia="Calibri" w:hAnsi="Calibri" w:cs="Times New Roman"/>
        </w:rPr>
        <w:t>Measure the field of view under scanning power using a metric ruler</w:t>
      </w:r>
      <w:r w:rsidR="00C07CB4">
        <w:t>. Complete the data table.</w:t>
      </w:r>
    </w:p>
    <w:p w:rsidR="00780A61" w:rsidRPr="00780A61" w:rsidRDefault="00780A61" w:rsidP="00780A61">
      <w:pPr>
        <w:rPr>
          <w:b/>
        </w:rPr>
      </w:pPr>
      <w:r w:rsidRPr="00780A61">
        <w:rPr>
          <w:b/>
        </w:rPr>
        <w:t>Data</w:t>
      </w:r>
    </w:p>
    <w:p w:rsidR="00780A61" w:rsidRPr="00780A61" w:rsidRDefault="00780A61" w:rsidP="00780A61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780A61">
        <w:rPr>
          <w:sz w:val="24"/>
          <w:szCs w:val="24"/>
        </w:rPr>
        <w:t>Complete the following chart: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29"/>
        <w:gridCol w:w="2283"/>
        <w:gridCol w:w="2176"/>
        <w:gridCol w:w="2168"/>
      </w:tblGrid>
      <w:tr w:rsidR="00780A61" w:rsidRPr="00780A61" w:rsidTr="00F16F7D">
        <w:tc>
          <w:tcPr>
            <w:tcW w:w="2394" w:type="dxa"/>
          </w:tcPr>
          <w:p w:rsidR="00780A61" w:rsidRPr="00780A61" w:rsidRDefault="00780A61" w:rsidP="00F16F7D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780A61">
              <w:rPr>
                <w:sz w:val="24"/>
                <w:szCs w:val="24"/>
              </w:rPr>
              <w:t>Objective</w:t>
            </w:r>
          </w:p>
        </w:tc>
        <w:tc>
          <w:tcPr>
            <w:tcW w:w="2394" w:type="dxa"/>
          </w:tcPr>
          <w:p w:rsidR="00780A61" w:rsidRPr="00780A61" w:rsidRDefault="00780A61" w:rsidP="00F16F7D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780A61">
              <w:rPr>
                <w:sz w:val="24"/>
                <w:szCs w:val="24"/>
              </w:rPr>
              <w:t>Total magnification</w:t>
            </w:r>
          </w:p>
        </w:tc>
        <w:tc>
          <w:tcPr>
            <w:tcW w:w="2394" w:type="dxa"/>
          </w:tcPr>
          <w:p w:rsidR="00780A61" w:rsidRPr="00780A61" w:rsidRDefault="00780A61" w:rsidP="00F16F7D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780A61">
              <w:rPr>
                <w:sz w:val="24"/>
                <w:szCs w:val="24"/>
              </w:rPr>
              <w:t>Field of view (mm)</w:t>
            </w:r>
          </w:p>
        </w:tc>
        <w:tc>
          <w:tcPr>
            <w:tcW w:w="2394" w:type="dxa"/>
          </w:tcPr>
          <w:p w:rsidR="00780A61" w:rsidRPr="00780A61" w:rsidRDefault="00780A61" w:rsidP="00F16F7D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780A61">
              <w:rPr>
                <w:sz w:val="24"/>
                <w:szCs w:val="24"/>
              </w:rPr>
              <w:t>Field of view (um)</w:t>
            </w:r>
          </w:p>
        </w:tc>
      </w:tr>
      <w:tr w:rsidR="00780A61" w:rsidRPr="00780A61" w:rsidTr="00F16F7D">
        <w:tc>
          <w:tcPr>
            <w:tcW w:w="2394" w:type="dxa"/>
          </w:tcPr>
          <w:p w:rsidR="00780A61" w:rsidRPr="00780A61" w:rsidRDefault="00780A61" w:rsidP="00F16F7D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780A61">
              <w:rPr>
                <w:sz w:val="24"/>
                <w:szCs w:val="24"/>
              </w:rPr>
              <w:t>Scanning (4X)</w:t>
            </w:r>
          </w:p>
        </w:tc>
        <w:tc>
          <w:tcPr>
            <w:tcW w:w="2394" w:type="dxa"/>
          </w:tcPr>
          <w:p w:rsidR="00780A61" w:rsidRPr="00780A61" w:rsidRDefault="00780A61" w:rsidP="00F16F7D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780A61">
              <w:rPr>
                <w:sz w:val="24"/>
                <w:szCs w:val="24"/>
              </w:rPr>
              <w:t>4x10= 40</w:t>
            </w:r>
          </w:p>
        </w:tc>
        <w:tc>
          <w:tcPr>
            <w:tcW w:w="2394" w:type="dxa"/>
          </w:tcPr>
          <w:p w:rsidR="00780A61" w:rsidRPr="00780A61" w:rsidRDefault="00780A61" w:rsidP="00F16F7D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780A61" w:rsidRPr="00780A61" w:rsidRDefault="00780A61" w:rsidP="00F16F7D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</w:tr>
      <w:tr w:rsidR="00780A61" w:rsidRPr="00780A61" w:rsidTr="00F16F7D">
        <w:tc>
          <w:tcPr>
            <w:tcW w:w="2394" w:type="dxa"/>
          </w:tcPr>
          <w:p w:rsidR="00780A61" w:rsidRPr="00780A61" w:rsidRDefault="00780A61" w:rsidP="00F16F7D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780A61">
              <w:rPr>
                <w:sz w:val="24"/>
                <w:szCs w:val="24"/>
              </w:rPr>
              <w:t>Low power (10X)</w:t>
            </w:r>
          </w:p>
        </w:tc>
        <w:tc>
          <w:tcPr>
            <w:tcW w:w="2394" w:type="dxa"/>
          </w:tcPr>
          <w:p w:rsidR="00780A61" w:rsidRPr="00780A61" w:rsidRDefault="00780A61" w:rsidP="00F16F7D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780A61" w:rsidRPr="00780A61" w:rsidRDefault="00780A61" w:rsidP="00F16F7D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780A61" w:rsidRPr="00780A61" w:rsidRDefault="00780A61" w:rsidP="00F16F7D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</w:tr>
      <w:tr w:rsidR="00780A61" w:rsidRPr="00780A61" w:rsidTr="00F16F7D">
        <w:tc>
          <w:tcPr>
            <w:tcW w:w="2394" w:type="dxa"/>
          </w:tcPr>
          <w:p w:rsidR="00780A61" w:rsidRPr="00780A61" w:rsidRDefault="00780A61" w:rsidP="00F16F7D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780A61">
              <w:rPr>
                <w:sz w:val="24"/>
                <w:szCs w:val="24"/>
              </w:rPr>
              <w:t>High power (40X)</w:t>
            </w:r>
          </w:p>
        </w:tc>
        <w:tc>
          <w:tcPr>
            <w:tcW w:w="2394" w:type="dxa"/>
          </w:tcPr>
          <w:p w:rsidR="00780A61" w:rsidRPr="00780A61" w:rsidRDefault="00780A61" w:rsidP="00F16F7D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780A61" w:rsidRPr="00780A61" w:rsidRDefault="00780A61" w:rsidP="00F16F7D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780A61" w:rsidRPr="00780A61" w:rsidRDefault="00780A61" w:rsidP="00F16F7D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</w:tr>
    </w:tbl>
    <w:p w:rsidR="00780A61" w:rsidRPr="00CD4DA6" w:rsidRDefault="00780A61" w:rsidP="00CD4DA6">
      <w:pPr>
        <w:pStyle w:val="ListParagraph"/>
        <w:rPr>
          <w:sz w:val="24"/>
          <w:szCs w:val="24"/>
        </w:rPr>
      </w:pPr>
      <w:r w:rsidRPr="00780A61">
        <w:rPr>
          <w:sz w:val="24"/>
          <w:szCs w:val="24"/>
        </w:rPr>
        <w:t>1 mm = 1,000um</w:t>
      </w:r>
    </w:p>
    <w:p w:rsidR="00CD4DA6" w:rsidRPr="00A30511" w:rsidRDefault="00A30511" w:rsidP="00CD4DA6">
      <w:pPr>
        <w:pStyle w:val="Default"/>
      </w:pPr>
      <w:r w:rsidRPr="00A30511">
        <w:t>To</w:t>
      </w:r>
      <w:r w:rsidR="00CD4DA6" w:rsidRPr="00A30511">
        <w:t xml:space="preserve"> </w:t>
      </w:r>
      <w:r w:rsidRPr="00A30511">
        <w:rPr>
          <w:bCs/>
          <w:sz w:val="22"/>
          <w:szCs w:val="22"/>
        </w:rPr>
        <w:t>calculate</w:t>
      </w:r>
      <w:r w:rsidR="00CD4DA6" w:rsidRPr="00A30511">
        <w:rPr>
          <w:bCs/>
          <w:sz w:val="22"/>
          <w:szCs w:val="22"/>
        </w:rPr>
        <w:t xml:space="preserve"> the field of view for the low and high power objective</w:t>
      </w:r>
      <w:r w:rsidR="00CD4DA6" w:rsidRPr="00A30511">
        <w:rPr>
          <w:sz w:val="22"/>
          <w:szCs w:val="22"/>
        </w:rPr>
        <w:t xml:space="preserve">. </w:t>
      </w:r>
    </w:p>
    <w:p w:rsidR="00CD4DA6" w:rsidRDefault="00CD4DA6" w:rsidP="00CD4DA6">
      <w:pPr>
        <w:pStyle w:val="ListParagraph"/>
        <w:rPr>
          <w:u w:val="single"/>
        </w:rPr>
      </w:pPr>
      <w:r w:rsidRPr="003C79E9">
        <w:rPr>
          <w:u w:val="single"/>
        </w:rPr>
        <w:t>Scanning power magnification</w:t>
      </w:r>
      <w:r w:rsidRPr="00B957CC">
        <w:t xml:space="preserve">   =</w:t>
      </w:r>
      <w:r>
        <w:t xml:space="preserve">   </w:t>
      </w:r>
      <w:r w:rsidRPr="003C79E9">
        <w:rPr>
          <w:u w:val="single"/>
        </w:rPr>
        <w:t>Low power field (mm)</w:t>
      </w:r>
    </w:p>
    <w:p w:rsidR="00CD4DA6" w:rsidRDefault="00CD4DA6" w:rsidP="00CD4DA6">
      <w:pPr>
        <w:pStyle w:val="ListParagraph"/>
      </w:pPr>
      <w:r>
        <w:t>Low power magnification                 Scanning power field (mm)</w:t>
      </w:r>
    </w:p>
    <w:p w:rsidR="00CD4DA6" w:rsidRDefault="00CD4DA6" w:rsidP="00CD4DA6">
      <w:pPr>
        <w:pStyle w:val="ListParagraph"/>
      </w:pPr>
    </w:p>
    <w:p w:rsidR="00CD4DA6" w:rsidRDefault="00CD4DA6" w:rsidP="00CD4DA6">
      <w:pPr>
        <w:pStyle w:val="ListParagraph"/>
        <w:rPr>
          <w:u w:val="single"/>
        </w:rPr>
      </w:pPr>
      <w:r w:rsidRPr="00B957CC">
        <w:rPr>
          <w:u w:val="single"/>
        </w:rPr>
        <w:t>Low p</w:t>
      </w:r>
      <w:r w:rsidRPr="003C79E9">
        <w:rPr>
          <w:u w:val="single"/>
        </w:rPr>
        <w:t>ower magnification</w:t>
      </w:r>
      <w:r w:rsidRPr="00B957CC">
        <w:t xml:space="preserve">     =</w:t>
      </w:r>
      <w:r>
        <w:t xml:space="preserve">       </w:t>
      </w:r>
      <w:r>
        <w:rPr>
          <w:u w:val="single"/>
        </w:rPr>
        <w:t xml:space="preserve">High </w:t>
      </w:r>
      <w:r w:rsidRPr="003C79E9">
        <w:rPr>
          <w:u w:val="single"/>
        </w:rPr>
        <w:t>power field (mm)</w:t>
      </w:r>
    </w:p>
    <w:p w:rsidR="00A30511" w:rsidRPr="00A30511" w:rsidRDefault="00CD4DA6" w:rsidP="00A30511">
      <w:pPr>
        <w:pStyle w:val="ListParagraph"/>
      </w:pPr>
      <w:r>
        <w:t>High power magnification              Low power field (mm)</w:t>
      </w:r>
    </w:p>
    <w:p w:rsidR="00A30511" w:rsidRDefault="00A30511" w:rsidP="00CD4DA6">
      <w:pPr>
        <w:jc w:val="center"/>
        <w:rPr>
          <w:b/>
        </w:rPr>
      </w:pPr>
    </w:p>
    <w:p w:rsidR="00A30511" w:rsidRDefault="00A30511" w:rsidP="00CD4DA6">
      <w:pPr>
        <w:jc w:val="center"/>
        <w:rPr>
          <w:b/>
        </w:rPr>
      </w:pPr>
    </w:p>
    <w:p w:rsidR="00A30511" w:rsidRDefault="00A30511" w:rsidP="00CD4DA6">
      <w:pPr>
        <w:jc w:val="center"/>
        <w:rPr>
          <w:b/>
        </w:rPr>
      </w:pPr>
    </w:p>
    <w:p w:rsidR="00A30511" w:rsidRDefault="00A30511" w:rsidP="00CD4DA6">
      <w:pPr>
        <w:jc w:val="center"/>
        <w:rPr>
          <w:b/>
        </w:rPr>
      </w:pPr>
    </w:p>
    <w:p w:rsidR="00A30511" w:rsidRDefault="00A30511" w:rsidP="00CD4DA6">
      <w:pPr>
        <w:jc w:val="center"/>
        <w:rPr>
          <w:b/>
        </w:rPr>
      </w:pPr>
    </w:p>
    <w:p w:rsidR="00A30511" w:rsidRDefault="00A30511" w:rsidP="00CD4DA6">
      <w:pPr>
        <w:jc w:val="center"/>
        <w:rPr>
          <w:b/>
        </w:rPr>
      </w:pPr>
    </w:p>
    <w:p w:rsidR="00780A61" w:rsidRDefault="00780A61" w:rsidP="00CD4DA6">
      <w:pPr>
        <w:jc w:val="center"/>
        <w:rPr>
          <w:b/>
        </w:rPr>
      </w:pPr>
      <w:r>
        <w:rPr>
          <w:b/>
        </w:rPr>
        <w:lastRenderedPageBreak/>
        <w:t>Microscope Lab Part 2</w:t>
      </w:r>
    </w:p>
    <w:p w:rsidR="0081127E" w:rsidRPr="0081127E" w:rsidRDefault="00780A61" w:rsidP="0081127E">
      <w:pPr>
        <w:rPr>
          <w:b/>
        </w:rPr>
      </w:pPr>
      <w:r>
        <w:rPr>
          <w:b/>
        </w:rPr>
        <w:t>Purpose</w:t>
      </w:r>
    </w:p>
    <w:p w:rsidR="0081127E" w:rsidRPr="0081127E" w:rsidRDefault="0081127E" w:rsidP="0081127E">
      <w:r w:rsidRPr="0081127E">
        <w:t>1. Explain what stains are and why they are often used with biological materials.</w:t>
      </w:r>
    </w:p>
    <w:p w:rsidR="0081127E" w:rsidRPr="0081127E" w:rsidRDefault="0081127E" w:rsidP="0081127E">
      <w:r w:rsidRPr="0081127E">
        <w:t>2. Draw a cheek cell and identify its nucleus and plasma membrane.</w:t>
      </w:r>
    </w:p>
    <w:p w:rsidR="000F587C" w:rsidRPr="0081127E" w:rsidRDefault="0081127E" w:rsidP="0081127E">
      <w:r w:rsidRPr="0081127E">
        <w:t xml:space="preserve">3. Draw an </w:t>
      </w:r>
      <w:r w:rsidRPr="0081127E">
        <w:rPr>
          <w:rFonts w:cs="Berkeley-BookItalic"/>
          <w:i/>
          <w:iCs/>
        </w:rPr>
        <w:t>Elodea</w:t>
      </w:r>
      <w:r w:rsidRPr="0081127E">
        <w:t xml:space="preserve"> cell and identify the chloroplasts and cell wall.</w:t>
      </w:r>
    </w:p>
    <w:p w:rsidR="0081127E" w:rsidRDefault="0081127E" w:rsidP="0081127E">
      <w:pPr>
        <w:rPr>
          <w:rFonts w:eastAsia="Times New Roman" w:cs="Arial"/>
          <w:b/>
          <w:bCs/>
        </w:rPr>
      </w:pPr>
      <w:r w:rsidRPr="0081127E">
        <w:rPr>
          <w:rFonts w:eastAsia="Times New Roman" w:cs="Arial"/>
          <w:b/>
          <w:bCs/>
        </w:rPr>
        <w:t>Mat</w:t>
      </w:r>
      <w:r>
        <w:rPr>
          <w:rFonts w:eastAsia="Times New Roman" w:cs="Arial"/>
          <w:b/>
          <w:bCs/>
        </w:rPr>
        <w:t>erials</w:t>
      </w:r>
    </w:p>
    <w:p w:rsidR="0081127E" w:rsidRDefault="0081127E" w:rsidP="0081127E">
      <w:pPr>
        <w:rPr>
          <w:rFonts w:eastAsia="Times New Roman" w:cs="Arial"/>
          <w:bCs/>
        </w:rPr>
      </w:pPr>
      <w:r>
        <w:rPr>
          <w:rFonts w:eastAsia="Times New Roman" w:cs="Arial"/>
          <w:bCs/>
        </w:rPr>
        <w:tab/>
      </w:r>
      <w:r w:rsidRPr="0081127E">
        <w:rPr>
          <w:rFonts w:eastAsia="Times New Roman" w:cs="Arial"/>
          <w:bCs/>
        </w:rPr>
        <w:t>2 Slides</w:t>
      </w:r>
      <w:r w:rsidR="00A30511">
        <w:rPr>
          <w:rFonts w:eastAsia="Times New Roman" w:cs="Arial"/>
          <w:bCs/>
        </w:rPr>
        <w:tab/>
      </w:r>
      <w:r w:rsidR="00A30511">
        <w:rPr>
          <w:rFonts w:eastAsia="Times New Roman" w:cs="Arial"/>
          <w:bCs/>
        </w:rPr>
        <w:tab/>
      </w:r>
      <w:r w:rsidR="00A30511">
        <w:rPr>
          <w:rFonts w:eastAsia="Times New Roman" w:cs="Arial"/>
          <w:bCs/>
        </w:rPr>
        <w:tab/>
        <w:t>Elodea leaf</w:t>
      </w:r>
      <w:r w:rsidR="00A30511">
        <w:rPr>
          <w:rFonts w:eastAsia="Times New Roman" w:cs="Arial"/>
          <w:bCs/>
        </w:rPr>
        <w:tab/>
      </w:r>
    </w:p>
    <w:p w:rsidR="0081127E" w:rsidRDefault="0081127E" w:rsidP="0081127E">
      <w:pPr>
        <w:rPr>
          <w:rFonts w:eastAsia="Times New Roman" w:cs="Arial"/>
          <w:bCs/>
        </w:rPr>
      </w:pPr>
      <w:r>
        <w:rPr>
          <w:rFonts w:eastAsia="Times New Roman" w:cs="Arial"/>
          <w:bCs/>
        </w:rPr>
        <w:tab/>
        <w:t>2 Cover Slips</w:t>
      </w:r>
      <w:r w:rsidR="00A30511">
        <w:rPr>
          <w:rFonts w:eastAsia="Times New Roman" w:cs="Arial"/>
          <w:bCs/>
        </w:rPr>
        <w:tab/>
      </w:r>
      <w:r w:rsidR="00A30511">
        <w:rPr>
          <w:rFonts w:eastAsia="Times New Roman" w:cs="Arial"/>
          <w:bCs/>
        </w:rPr>
        <w:tab/>
        <w:t>Water</w:t>
      </w:r>
    </w:p>
    <w:p w:rsidR="0081127E" w:rsidRDefault="0081127E" w:rsidP="0081127E">
      <w:pPr>
        <w:rPr>
          <w:rFonts w:eastAsia="Times New Roman" w:cs="Arial"/>
          <w:bCs/>
        </w:rPr>
      </w:pPr>
      <w:r>
        <w:rPr>
          <w:rFonts w:eastAsia="Times New Roman" w:cs="Arial"/>
          <w:bCs/>
        </w:rPr>
        <w:tab/>
        <w:t>Tooth pick</w:t>
      </w:r>
    </w:p>
    <w:p w:rsidR="0081127E" w:rsidRPr="0081127E" w:rsidRDefault="0081127E" w:rsidP="0081127E">
      <w:r>
        <w:rPr>
          <w:rFonts w:eastAsia="Times New Roman" w:cs="Arial"/>
          <w:bCs/>
        </w:rPr>
        <w:tab/>
        <w:t>Methylene Blue</w:t>
      </w:r>
    </w:p>
    <w:p w:rsidR="0081127E" w:rsidRPr="0081127E" w:rsidRDefault="0081127E" w:rsidP="0081127E">
      <w:pPr>
        <w:rPr>
          <w:b/>
        </w:rPr>
      </w:pPr>
      <w:r>
        <w:rPr>
          <w:b/>
        </w:rPr>
        <w:t>Method</w:t>
      </w:r>
    </w:p>
    <w:p w:rsidR="0081127E" w:rsidRPr="0081127E" w:rsidRDefault="0081127E" w:rsidP="0081127E">
      <w:pPr>
        <w:rPr>
          <w:rFonts w:cs="Berkeley-Book"/>
        </w:rPr>
      </w:pPr>
      <w:r w:rsidRPr="0081127E">
        <w:rPr>
          <w:rFonts w:cs="Berkeley-Book"/>
        </w:rPr>
        <w:t>1. Gently scrape some cheek cells from the inside of your cheek with a clean, flat toothpick.</w:t>
      </w:r>
    </w:p>
    <w:p w:rsidR="0081127E" w:rsidRPr="0081127E" w:rsidRDefault="0081127E" w:rsidP="0081127E">
      <w:pPr>
        <w:rPr>
          <w:rFonts w:cs="Univers"/>
          <w:sz w:val="20"/>
          <w:szCs w:val="20"/>
        </w:rPr>
      </w:pPr>
      <w:r w:rsidRPr="0081127E">
        <w:rPr>
          <w:rFonts w:cs="Berkeley-Book"/>
        </w:rPr>
        <w:tab/>
      </w:r>
      <w:r w:rsidRPr="0081127E">
        <w:rPr>
          <w:rFonts w:cs="Univers"/>
          <w:sz w:val="20"/>
          <w:szCs w:val="20"/>
        </w:rPr>
        <w:t>Discard your toothpick immediately after use in the container provided.</w:t>
      </w:r>
    </w:p>
    <w:p w:rsidR="0081127E" w:rsidRPr="0081127E" w:rsidRDefault="0081127E" w:rsidP="0081127E">
      <w:pPr>
        <w:rPr>
          <w:rFonts w:cs="Berkeley-Book"/>
        </w:rPr>
      </w:pPr>
      <w:r w:rsidRPr="0081127E">
        <w:rPr>
          <w:rFonts w:cs="Berkeley-Book"/>
        </w:rPr>
        <w:t>2. Spread the scrapings in the middle of a clean slide. Wait until the slide dries before proceeding.</w:t>
      </w:r>
    </w:p>
    <w:p w:rsidR="0081127E" w:rsidRPr="0081127E" w:rsidRDefault="0081127E" w:rsidP="0081127E">
      <w:pPr>
        <w:rPr>
          <w:rFonts w:cs="Berkeley-Book"/>
        </w:rPr>
      </w:pPr>
      <w:r w:rsidRPr="0081127E">
        <w:rPr>
          <w:rFonts w:cs="Berkeley-Book"/>
        </w:rPr>
        <w:t xml:space="preserve">4. Put several drops of methylene blue on the cheek scrapings. Wait 2 minutes for the stain to take effect. </w:t>
      </w:r>
    </w:p>
    <w:p w:rsidR="0081127E" w:rsidRPr="0081127E" w:rsidRDefault="0081127E" w:rsidP="0081127E">
      <w:pPr>
        <w:rPr>
          <w:rFonts w:cs="Berkeley-Book"/>
        </w:rPr>
      </w:pPr>
      <w:r w:rsidRPr="0081127E">
        <w:rPr>
          <w:rFonts w:cs="Berkeley-Book"/>
        </w:rPr>
        <w:t xml:space="preserve">5. </w:t>
      </w:r>
      <w:r w:rsidRPr="0081127E">
        <w:rPr>
          <w:rFonts w:cs="Berkeley-BookItalic"/>
          <w:i/>
          <w:iCs/>
        </w:rPr>
        <w:t xml:space="preserve">Gently </w:t>
      </w:r>
      <w:r w:rsidRPr="0081127E">
        <w:rPr>
          <w:rFonts w:cs="Berkeley-Book"/>
        </w:rPr>
        <w:t>rinse the methylene blue off the slide with water from a squirt bottle. (If you rinse too vigorously, you may wash the cells off, too.)</w:t>
      </w:r>
    </w:p>
    <w:p w:rsidR="0081127E" w:rsidRPr="0081127E" w:rsidRDefault="0081127E" w:rsidP="0081127E">
      <w:pPr>
        <w:rPr>
          <w:rFonts w:cs="Berkeley-Book"/>
        </w:rPr>
      </w:pPr>
      <w:r w:rsidRPr="0081127E">
        <w:rPr>
          <w:rFonts w:cs="Berkeley-Book"/>
        </w:rPr>
        <w:t>6. Use a paper towel to blot dry the bottom of the slide. Do not wipe the top!</w:t>
      </w:r>
    </w:p>
    <w:p w:rsidR="0081127E" w:rsidRPr="0081127E" w:rsidRDefault="0081127E" w:rsidP="0081127E">
      <w:pPr>
        <w:rPr>
          <w:rFonts w:cs="Berkeley-Book"/>
        </w:rPr>
      </w:pPr>
      <w:r w:rsidRPr="0081127E">
        <w:rPr>
          <w:rFonts w:cs="Berkeley-Book"/>
        </w:rPr>
        <w:t xml:space="preserve">7. Add a small drop of water to the cheek scrapings; then add a </w:t>
      </w:r>
      <w:r w:rsidR="00A30511" w:rsidRPr="0081127E">
        <w:rPr>
          <w:rFonts w:cs="Berkeley-Book"/>
        </w:rPr>
        <w:t>cover slip</w:t>
      </w:r>
      <w:r w:rsidRPr="0081127E">
        <w:rPr>
          <w:rFonts w:cs="Berkeley-Book"/>
        </w:rPr>
        <w:t>.</w:t>
      </w:r>
    </w:p>
    <w:p w:rsidR="0081127E" w:rsidRPr="0081127E" w:rsidRDefault="0081127E" w:rsidP="0081127E">
      <w:pPr>
        <w:rPr>
          <w:rFonts w:cs="Berkeley-Book"/>
        </w:rPr>
      </w:pPr>
      <w:r w:rsidRPr="0081127E">
        <w:rPr>
          <w:rFonts w:cs="Berkeley-Book"/>
        </w:rPr>
        <w:t>8. Examine your cheek cells under the compound microscope.</w:t>
      </w:r>
    </w:p>
    <w:p w:rsidR="0081127E" w:rsidRPr="0081127E" w:rsidRDefault="0081127E" w:rsidP="0081127E">
      <w:pPr>
        <w:rPr>
          <w:rFonts w:cs="Univers"/>
          <w:sz w:val="20"/>
          <w:szCs w:val="20"/>
        </w:rPr>
      </w:pPr>
      <w:r w:rsidRPr="0081127E">
        <w:rPr>
          <w:rFonts w:cs="Univers"/>
          <w:sz w:val="20"/>
          <w:szCs w:val="20"/>
        </w:rPr>
        <w:tab/>
        <w:t>Since the cells are still relatively transparent, adjust the aperture</w:t>
      </w:r>
    </w:p>
    <w:p w:rsidR="0081127E" w:rsidRPr="0081127E" w:rsidRDefault="0081127E" w:rsidP="0081127E">
      <w:pPr>
        <w:rPr>
          <w:rFonts w:cs="Univers"/>
          <w:sz w:val="20"/>
          <w:szCs w:val="20"/>
        </w:rPr>
      </w:pPr>
      <w:r w:rsidRPr="0081127E">
        <w:rPr>
          <w:rFonts w:cs="Univers"/>
          <w:sz w:val="20"/>
          <w:szCs w:val="20"/>
        </w:rPr>
        <w:tab/>
        <w:t>of the diaphragm to obtain maximum contrast.</w:t>
      </w:r>
    </w:p>
    <w:p w:rsidR="0081127E" w:rsidRPr="0081127E" w:rsidRDefault="0081127E" w:rsidP="0081127E">
      <w:pPr>
        <w:rPr>
          <w:rFonts w:cs="Berkeley-Book"/>
        </w:rPr>
      </w:pPr>
      <w:r w:rsidRPr="0081127E">
        <w:rPr>
          <w:rFonts w:cs="Berkeley-Book"/>
        </w:rPr>
        <w:t xml:space="preserve">9. Sketch the cheek cells </w:t>
      </w:r>
      <w:r w:rsidR="00B50F91">
        <w:rPr>
          <w:rFonts w:cs="Berkeley-Book"/>
        </w:rPr>
        <w:t xml:space="preserve"> in your lab journal </w:t>
      </w:r>
      <w:r w:rsidRPr="0081127E">
        <w:rPr>
          <w:rFonts w:cs="Berkeley-Book"/>
        </w:rPr>
        <w:t xml:space="preserve"> and label the plasma membrane and nucleus.</w:t>
      </w:r>
    </w:p>
    <w:p w:rsidR="00A30511" w:rsidRDefault="00A30511" w:rsidP="00A30511">
      <w:pPr>
        <w:autoSpaceDE w:val="0"/>
        <w:autoSpaceDN w:val="0"/>
        <w:adjustRightInd w:val="0"/>
        <w:spacing w:after="0" w:line="240" w:lineRule="auto"/>
        <w:rPr>
          <w:rFonts w:ascii="Berkeley-Bold" w:hAnsi="Berkeley-Bold" w:cs="Berkeley-Bold"/>
          <w:b/>
          <w:bCs/>
          <w:sz w:val="24"/>
          <w:szCs w:val="24"/>
        </w:rPr>
      </w:pPr>
    </w:p>
    <w:p w:rsidR="007911CB" w:rsidRDefault="007911CB" w:rsidP="00A30511">
      <w:pPr>
        <w:autoSpaceDE w:val="0"/>
        <w:autoSpaceDN w:val="0"/>
        <w:adjustRightInd w:val="0"/>
        <w:spacing w:after="0" w:line="240" w:lineRule="auto"/>
        <w:rPr>
          <w:rFonts w:ascii="Berkeley-Bold" w:hAnsi="Berkeley-Bold" w:cs="Berkeley-Bold"/>
          <w:b/>
          <w:bCs/>
          <w:sz w:val="24"/>
          <w:szCs w:val="24"/>
        </w:rPr>
      </w:pPr>
    </w:p>
    <w:p w:rsidR="007911CB" w:rsidRDefault="007911CB" w:rsidP="00A30511">
      <w:pPr>
        <w:autoSpaceDE w:val="0"/>
        <w:autoSpaceDN w:val="0"/>
        <w:adjustRightInd w:val="0"/>
        <w:spacing w:after="0" w:line="240" w:lineRule="auto"/>
        <w:rPr>
          <w:rFonts w:ascii="Berkeley-Bold" w:hAnsi="Berkeley-Bold" w:cs="Berkeley-Bold"/>
          <w:b/>
          <w:bCs/>
          <w:sz w:val="24"/>
          <w:szCs w:val="24"/>
        </w:rPr>
      </w:pPr>
    </w:p>
    <w:p w:rsidR="007911CB" w:rsidRDefault="007911CB" w:rsidP="00A30511">
      <w:pPr>
        <w:autoSpaceDE w:val="0"/>
        <w:autoSpaceDN w:val="0"/>
        <w:adjustRightInd w:val="0"/>
        <w:spacing w:after="0" w:line="240" w:lineRule="auto"/>
        <w:rPr>
          <w:rFonts w:ascii="Berkeley-Bold" w:hAnsi="Berkeley-Bold" w:cs="Berkeley-Bold"/>
          <w:b/>
          <w:bCs/>
          <w:sz w:val="24"/>
          <w:szCs w:val="24"/>
        </w:rPr>
      </w:pPr>
    </w:p>
    <w:p w:rsidR="00A30511" w:rsidRPr="00A30511" w:rsidRDefault="00A30511" w:rsidP="00A30511">
      <w:pPr>
        <w:autoSpaceDE w:val="0"/>
        <w:autoSpaceDN w:val="0"/>
        <w:adjustRightInd w:val="0"/>
        <w:spacing w:after="0" w:line="240" w:lineRule="auto"/>
        <w:rPr>
          <w:rFonts w:cs="Berkeley-Bold"/>
          <w:b/>
          <w:bCs/>
          <w:sz w:val="24"/>
          <w:szCs w:val="24"/>
        </w:rPr>
      </w:pPr>
      <w:r w:rsidRPr="00A30511">
        <w:rPr>
          <w:rFonts w:cs="Berkeley-Bold"/>
          <w:b/>
          <w:bCs/>
          <w:sz w:val="24"/>
          <w:szCs w:val="24"/>
        </w:rPr>
        <w:lastRenderedPageBreak/>
        <w:t>Plant Cell</w:t>
      </w:r>
    </w:p>
    <w:p w:rsidR="00A30511" w:rsidRPr="00A30511" w:rsidRDefault="00A30511" w:rsidP="00A30511">
      <w:pPr>
        <w:autoSpaceDE w:val="0"/>
        <w:autoSpaceDN w:val="0"/>
        <w:adjustRightInd w:val="0"/>
        <w:spacing w:after="0" w:line="240" w:lineRule="auto"/>
        <w:rPr>
          <w:rFonts w:cs="Berkeley-Bold"/>
          <w:b/>
          <w:bCs/>
          <w:sz w:val="24"/>
          <w:szCs w:val="24"/>
        </w:rPr>
      </w:pPr>
      <w:r w:rsidRPr="00A30511">
        <w:rPr>
          <w:rFonts w:cs="Berkeley-Bold"/>
          <w:b/>
          <w:bCs/>
          <w:sz w:val="24"/>
          <w:szCs w:val="24"/>
        </w:rPr>
        <w:t xml:space="preserve">Procedure </w:t>
      </w:r>
    </w:p>
    <w:p w:rsidR="00A30511" w:rsidRPr="00A30511" w:rsidRDefault="00A30511" w:rsidP="00A30511">
      <w:r w:rsidRPr="00A30511">
        <w:t xml:space="preserve">1. Place one </w:t>
      </w:r>
      <w:r w:rsidRPr="00A30511">
        <w:rPr>
          <w:rFonts w:cs="Berkeley-BookItalic"/>
          <w:i/>
          <w:iCs/>
        </w:rPr>
        <w:t xml:space="preserve">Elodea </w:t>
      </w:r>
      <w:r w:rsidRPr="00A30511">
        <w:t>leaf on a slide in a drop of water.</w:t>
      </w:r>
    </w:p>
    <w:p w:rsidR="00A30511" w:rsidRPr="00A30511" w:rsidRDefault="00A30511" w:rsidP="00A30511">
      <w:r w:rsidRPr="00A30511">
        <w:t>2. Add a cover slip as shown in Figure 4.4. Try to avoid trapping air bubbles</w:t>
      </w:r>
      <w:r>
        <w:t xml:space="preserve"> </w:t>
      </w:r>
      <w:r w:rsidRPr="00A30511">
        <w:t>on the leaf surface.</w:t>
      </w:r>
    </w:p>
    <w:p w:rsidR="00A30511" w:rsidRPr="00A30511" w:rsidRDefault="00A30511" w:rsidP="00A30511">
      <w:r w:rsidRPr="00A30511">
        <w:t xml:space="preserve">3. Focus on the </w:t>
      </w:r>
      <w:r w:rsidRPr="00A30511">
        <w:rPr>
          <w:rFonts w:cs="Berkeley-BookItalic"/>
          <w:i/>
          <w:iCs/>
        </w:rPr>
        <w:t xml:space="preserve">Elodea </w:t>
      </w:r>
      <w:r w:rsidRPr="00A30511">
        <w:t>cells at scannin</w:t>
      </w:r>
      <w:r>
        <w:t xml:space="preserve">g power, then at low power, and </w:t>
      </w:r>
      <w:r w:rsidRPr="00A30511">
        <w:t>finally at high power.</w:t>
      </w:r>
    </w:p>
    <w:p w:rsidR="00A30511" w:rsidRPr="00A30511" w:rsidRDefault="00A30511" w:rsidP="00A30511">
      <w:r w:rsidRPr="00A30511">
        <w:t>4. With the high-power objective in place, move the fine-focus knob</w:t>
      </w:r>
      <w:r>
        <w:t xml:space="preserve"> </w:t>
      </w:r>
      <w:r w:rsidRPr="00A30511">
        <w:t xml:space="preserve">slightly up and down to see </w:t>
      </w:r>
      <w:r>
        <w:t xml:space="preserve">the entire thickness of a cell. </w:t>
      </w:r>
      <w:r w:rsidRPr="00A30511">
        <w:rPr>
          <w:b/>
          <w:i/>
        </w:rPr>
        <w:t xml:space="preserve">Sketch a few </w:t>
      </w:r>
      <w:r w:rsidRPr="00A30511">
        <w:rPr>
          <w:rFonts w:cs="Berkeley-BookItalic"/>
          <w:b/>
          <w:i/>
          <w:iCs/>
        </w:rPr>
        <w:t xml:space="preserve">Elodea </w:t>
      </w:r>
      <w:r w:rsidRPr="00A30511">
        <w:rPr>
          <w:b/>
          <w:i/>
        </w:rPr>
        <w:t>cells in your lab manual</w:t>
      </w:r>
      <w:r w:rsidRPr="00A30511">
        <w:t>. Label the</w:t>
      </w:r>
      <w:r>
        <w:t xml:space="preserve"> cell </w:t>
      </w:r>
      <w:r w:rsidRPr="00A30511">
        <w:t>wall and chloroplasts. (You may not be ab</w:t>
      </w:r>
      <w:r>
        <w:t xml:space="preserve">le to see the nucleus.) In some </w:t>
      </w:r>
      <w:r w:rsidRPr="00A30511">
        <w:t>cells you should be able to see cytoplasmi</w:t>
      </w:r>
      <w:r>
        <w:t xml:space="preserve">c streaming as the chloroplasts </w:t>
      </w:r>
      <w:r w:rsidRPr="00A30511">
        <w:t>move around the cell on microfilament tracks.</w:t>
      </w:r>
    </w:p>
    <w:p w:rsidR="00780A61" w:rsidRPr="00A30511" w:rsidRDefault="00A30511" w:rsidP="00A30511">
      <w:r w:rsidRPr="00A30511">
        <w:t xml:space="preserve">Try to visualize the </w:t>
      </w:r>
      <w:r w:rsidRPr="00A30511">
        <w:rPr>
          <w:rFonts w:cs="Berkeley-BookItalic"/>
          <w:i/>
          <w:iCs/>
        </w:rPr>
        <w:t xml:space="preserve">Elodea </w:t>
      </w:r>
      <w:r w:rsidRPr="00A30511">
        <w:t>cell in three dimensions. The cell is shaped like</w:t>
      </w:r>
      <w:r>
        <w:t xml:space="preserve"> </w:t>
      </w:r>
      <w:r w:rsidRPr="00A30511">
        <w:t>a shoebox, and inside the cell wall is the plasma membrane. A thin layer of</w:t>
      </w:r>
      <w:r>
        <w:t xml:space="preserve"> </w:t>
      </w:r>
      <w:r w:rsidRPr="00A30511">
        <w:t>cytoplasm lines the cell, but the largest vo</w:t>
      </w:r>
      <w:r>
        <w:t xml:space="preserve">lume is occupied by the central </w:t>
      </w:r>
      <w:r w:rsidRPr="00A30511">
        <w:t>vacuole, which is interior to the cytoplasm. As Figure 4.8 s</w:t>
      </w:r>
      <w:r>
        <w:t xml:space="preserve">hows, you are </w:t>
      </w:r>
      <w:r w:rsidRPr="00A30511">
        <w:t>looking down on the top of the cell, so your</w:t>
      </w:r>
      <w:r>
        <w:t xml:space="preserve"> view of the vacuole is blocked </w:t>
      </w:r>
      <w:r w:rsidRPr="00A30511">
        <w:t>by the cytoplasm.</w:t>
      </w:r>
    </w:p>
    <w:p w:rsidR="00A30511" w:rsidRDefault="00A30511" w:rsidP="0081127E">
      <w:pPr>
        <w:rPr>
          <w:rFonts w:cs="Berkeley-Book"/>
          <w:b/>
        </w:rPr>
      </w:pPr>
    </w:p>
    <w:p w:rsidR="00A30511" w:rsidRDefault="00A30511" w:rsidP="0081127E">
      <w:pPr>
        <w:rPr>
          <w:rFonts w:cs="Berkeley-Book"/>
          <w:b/>
        </w:rPr>
      </w:pPr>
    </w:p>
    <w:p w:rsidR="0081127E" w:rsidRDefault="0081127E" w:rsidP="0081127E">
      <w:pPr>
        <w:rPr>
          <w:rFonts w:cs="Berkeley-Book"/>
          <w:b/>
        </w:rPr>
      </w:pPr>
      <w:r w:rsidRPr="0081127E">
        <w:rPr>
          <w:rFonts w:cs="Berkeley-Book"/>
          <w:b/>
        </w:rPr>
        <w:t>Discussion Questions</w:t>
      </w:r>
      <w:r>
        <w:rPr>
          <w:rFonts w:cs="Berkeley-Book"/>
          <w:b/>
        </w:rPr>
        <w:t>/Conclusions</w:t>
      </w:r>
    </w:p>
    <w:p w:rsidR="0081127E" w:rsidRDefault="0081127E" w:rsidP="0081127E">
      <w:pPr>
        <w:rPr>
          <w:rFonts w:cs="Berkeley-Book"/>
        </w:rPr>
      </w:pPr>
      <w:r>
        <w:rPr>
          <w:rFonts w:cs="Berkeley-Book"/>
        </w:rPr>
        <w:t xml:space="preserve">1. </w:t>
      </w:r>
      <w:r w:rsidR="00780A61">
        <w:rPr>
          <w:rFonts w:cs="Berkeley-Book"/>
        </w:rPr>
        <w:t xml:space="preserve"> Explain how to calculate:</w:t>
      </w:r>
    </w:p>
    <w:p w:rsidR="00780A61" w:rsidRDefault="00780A61" w:rsidP="0081127E">
      <w:pPr>
        <w:pStyle w:val="ListParagraph"/>
        <w:numPr>
          <w:ilvl w:val="0"/>
          <w:numId w:val="2"/>
        </w:numPr>
        <w:rPr>
          <w:rFonts w:cs="Berkeley-Book"/>
        </w:rPr>
      </w:pPr>
      <w:r w:rsidRPr="00780A61">
        <w:rPr>
          <w:rFonts w:cs="Berkeley-Book"/>
        </w:rPr>
        <w:t>total magnification</w:t>
      </w:r>
    </w:p>
    <w:p w:rsidR="00780A61" w:rsidRDefault="00780A61" w:rsidP="00780A61">
      <w:pPr>
        <w:pStyle w:val="ListParagraph"/>
        <w:numPr>
          <w:ilvl w:val="0"/>
          <w:numId w:val="2"/>
        </w:numPr>
        <w:rPr>
          <w:rFonts w:cs="Berkeley-Book"/>
        </w:rPr>
      </w:pPr>
      <w:r w:rsidRPr="00780A61">
        <w:rPr>
          <w:rFonts w:cs="Berkeley-Book"/>
        </w:rPr>
        <w:t>field of view</w:t>
      </w:r>
    </w:p>
    <w:p w:rsidR="00780A61" w:rsidRPr="00780A61" w:rsidRDefault="00780A61" w:rsidP="00780A61">
      <w:pPr>
        <w:rPr>
          <w:rFonts w:ascii="Calibri" w:eastAsia="Calibri" w:hAnsi="Calibri" w:cs="Berkeley-Book"/>
        </w:rPr>
      </w:pPr>
      <w:r>
        <w:rPr>
          <w:rFonts w:cs="Berkeley-Book"/>
        </w:rPr>
        <w:t xml:space="preserve">2. </w:t>
      </w:r>
      <w:r w:rsidRPr="00780A61">
        <w:rPr>
          <w:rFonts w:ascii="Calibri" w:eastAsia="Calibri" w:hAnsi="Calibri" w:cs="Times New Roman"/>
        </w:rPr>
        <w:t>State the relationship between magnification and field of view.</w:t>
      </w:r>
    </w:p>
    <w:p w:rsidR="00780A61" w:rsidRDefault="00780A61" w:rsidP="00780A61">
      <w:pPr>
        <w:rPr>
          <w:rFonts w:cs="Berkeley-Book"/>
        </w:rPr>
      </w:pPr>
      <w:r>
        <w:rPr>
          <w:rFonts w:cs="Berkeley-Book"/>
        </w:rPr>
        <w:t xml:space="preserve">3. </w:t>
      </w:r>
      <w:r w:rsidR="00CD4DA6">
        <w:rPr>
          <w:rFonts w:cs="Berkeley-Book"/>
        </w:rPr>
        <w:t xml:space="preserve"> Explain the steps on how to focus a slide.</w:t>
      </w:r>
    </w:p>
    <w:p w:rsidR="00CD4DA6" w:rsidRDefault="00CD4DA6" w:rsidP="00780A61">
      <w:pPr>
        <w:rPr>
          <w:rFonts w:cs="Berkeley-Book"/>
        </w:rPr>
      </w:pPr>
      <w:r>
        <w:rPr>
          <w:rFonts w:cs="Berkeley-Book"/>
        </w:rPr>
        <w:t xml:space="preserve">4.  </w:t>
      </w:r>
      <w:proofErr w:type="gramStart"/>
      <w:r>
        <w:rPr>
          <w:rFonts w:cs="Berkeley-Book"/>
        </w:rPr>
        <w:t>As</w:t>
      </w:r>
      <w:proofErr w:type="gramEnd"/>
      <w:r>
        <w:rPr>
          <w:rFonts w:cs="Berkeley-Book"/>
        </w:rPr>
        <w:t xml:space="preserve"> the magnification increases, the field of view ________________________</w:t>
      </w:r>
      <w:r w:rsidR="00A30511">
        <w:rPr>
          <w:rFonts w:cs="Berkeley-Book"/>
        </w:rPr>
        <w:t>.</w:t>
      </w:r>
    </w:p>
    <w:p w:rsidR="00A30511" w:rsidRDefault="00A30511" w:rsidP="00780A61">
      <w:pPr>
        <w:rPr>
          <w:rFonts w:cs="Berkeley-Book"/>
        </w:rPr>
      </w:pPr>
    </w:p>
    <w:p w:rsidR="00CD4DA6" w:rsidRDefault="00CD4DA6" w:rsidP="00780A61">
      <w:pPr>
        <w:rPr>
          <w:rFonts w:cs="Berkeley-Book"/>
        </w:rPr>
      </w:pPr>
    </w:p>
    <w:p w:rsidR="00CD4DA6" w:rsidRPr="00780A61" w:rsidRDefault="00CD4DA6" w:rsidP="00780A61">
      <w:pPr>
        <w:rPr>
          <w:rFonts w:cs="Berkeley-Book"/>
        </w:rPr>
      </w:pPr>
    </w:p>
    <w:sectPr w:rsidR="00CD4DA6" w:rsidRPr="00780A61" w:rsidSect="000F58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erkeley-Book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erkeley-Book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erkeley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802EC"/>
    <w:multiLevelType w:val="hybridMultilevel"/>
    <w:tmpl w:val="7AAC765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12759"/>
    <w:multiLevelType w:val="hybridMultilevel"/>
    <w:tmpl w:val="76DC30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3B4303"/>
    <w:multiLevelType w:val="hybridMultilevel"/>
    <w:tmpl w:val="302676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415A05"/>
    <w:multiLevelType w:val="hybridMultilevel"/>
    <w:tmpl w:val="7AAC765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461F2D"/>
    <w:multiLevelType w:val="hybridMultilevel"/>
    <w:tmpl w:val="76DC30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127E"/>
    <w:rsid w:val="000F587C"/>
    <w:rsid w:val="00780A61"/>
    <w:rsid w:val="007911CB"/>
    <w:rsid w:val="0081127E"/>
    <w:rsid w:val="00A30511"/>
    <w:rsid w:val="00B50F91"/>
    <w:rsid w:val="00C07CB4"/>
    <w:rsid w:val="00CD4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8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0A6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CD4D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2009-09-07T19:48:00Z</cp:lastPrinted>
  <dcterms:created xsi:type="dcterms:W3CDTF">2009-09-07T18:45:00Z</dcterms:created>
  <dcterms:modified xsi:type="dcterms:W3CDTF">2009-09-07T19:49:00Z</dcterms:modified>
</cp:coreProperties>
</file>